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WARSZTATY PLAC NA GLANC 2019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Sobota 30.03.2019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godz. 11.00 – 16.00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Wprowadzenie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999999"/>
          <w:sz w:val="24"/>
          <w:szCs w:val="24"/>
          <w:rtl w:val="0"/>
        </w:rPr>
        <w:t xml:space="preserve">przedstawienie planu warsztatów,  przedstawienie się uczestników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Prezentacja przebiegu dotychczasowych edycji PNG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slajdy/wydruki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Wspólna analiza i wypisanie wniosków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tablica/arkusze papieru - co się udało, a co nie działa?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Prezentacja tegorocznego podwórka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Slajdy, wydruki zgłoszenia, mapa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Wspólne określenie celów projektu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Czym jest PNG? Komu służy? Co może zmienić?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Sformułowanie propozycji przebiegu projektu, wspólna analiza i wybór przebiegu tegorocznej edycji.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Jak najlepiej osiągnąć zamierzone cele?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PRZERWA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Wizyta na podwórku – spotkanie z mieszkańcami (godz. 14.00)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przebieg zgodny z ustalonym na warsztatach planem, zbadanie przestrzeni podwórka,  zebranie wytycznych projektowych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Analiza przestrzenna i funkcjonalna podwórka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999999"/>
          <w:sz w:val="24"/>
          <w:szCs w:val="24"/>
          <w:rtl w:val="0"/>
        </w:rPr>
        <w:t xml:space="preserve">Uporządkowanie danych ze spotkania z mieszkańcami – informacji o przestrzeni podwórka, pożądanych funkcjach, analiza możliwości przebudowy.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Niedziela 31.03.2019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godz. 11.00 – 19.00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999999"/>
          <w:sz w:val="24"/>
          <w:szCs w:val="24"/>
          <w:rtl w:val="0"/>
        </w:rPr>
        <w:t xml:space="preserve">Dokładny przebieg drugiego spotkania zostanie określony po pierwszym spotkaniu warsztatowym. Planowany program drugiego spotkania: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Praca koncepcyjna w grupach 3-4 osobowych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999999"/>
          <w:sz w:val="24"/>
          <w:szCs w:val="24"/>
          <w:rtl w:val="0"/>
        </w:rPr>
        <w:t xml:space="preserve">Praca nad koncepcjami przebudowy podwórka. Praca na szkicach, rysunkach, kolażach, makietach, modelach i wizualizacjach komputerowych.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 trakcie pracy: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krótka prezentacja Oskara Grąbczewskiego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pokaz slajdów z inspiracjami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przerwa obiadowa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Prezentacja projektów, dyskusja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"/>
      <w:lvlJc w:val="left"/>
      <w:pPr>
        <w:ind w:left="720" w:hanging="360"/>
      </w:pPr>
      <w:rPr/>
    </w:lvl>
    <w:lvl w:ilvl="1">
      <w:start w:val="1"/>
      <w:numFmt w:val="bullet"/>
      <w:lvlText w:val=""/>
      <w:lvlJc w:val="left"/>
      <w:pPr>
        <w:ind w:left="1080" w:hanging="360"/>
      </w:pPr>
      <w:rPr/>
    </w:lvl>
    <w:lvl w:ilvl="2">
      <w:start w:val="1"/>
      <w:numFmt w:val="bullet"/>
      <w:lvlText w:val=""/>
      <w:lvlJc w:val="left"/>
      <w:pPr>
        <w:ind w:left="1440" w:hanging="360"/>
      </w:pPr>
      <w:rPr/>
    </w:lvl>
    <w:lvl w:ilvl="3">
      <w:start w:val="1"/>
      <w:numFmt w:val="bullet"/>
      <w:lvlText w:val=""/>
      <w:lvlJc w:val="left"/>
      <w:pPr>
        <w:ind w:left="1800" w:hanging="360"/>
      </w:pPr>
      <w:rPr/>
    </w:lvl>
    <w:lvl w:ilvl="4">
      <w:start w:val="1"/>
      <w:numFmt w:val="bullet"/>
      <w:lvlText w:val=""/>
      <w:lvlJc w:val="left"/>
      <w:pPr>
        <w:ind w:left="2160" w:hanging="360"/>
      </w:pPr>
      <w:rPr/>
    </w:lvl>
    <w:lvl w:ilvl="5">
      <w:start w:val="1"/>
      <w:numFmt w:val="bullet"/>
      <w:lvlText w:val=""/>
      <w:lvlJc w:val="left"/>
      <w:pPr>
        <w:ind w:left="2520" w:hanging="360"/>
      </w:pPr>
      <w:rPr/>
    </w:lvl>
    <w:lvl w:ilvl="6">
      <w:start w:val="1"/>
      <w:numFmt w:val="bullet"/>
      <w:lvlText w:val=""/>
      <w:lvlJc w:val="left"/>
      <w:pPr>
        <w:ind w:left="2880" w:hanging="360"/>
      </w:pPr>
      <w:rPr/>
    </w:lvl>
    <w:lvl w:ilvl="7">
      <w:start w:val="1"/>
      <w:numFmt w:val="bullet"/>
      <w:lvlText w:val=""/>
      <w:lvlJc w:val="left"/>
      <w:pPr>
        <w:ind w:left="3240" w:hanging="360"/>
      </w:pPr>
      <w:rPr/>
    </w:lvl>
    <w:lvl w:ilvl="8">
      <w:start w:val="1"/>
      <w:numFmt w:val="bullet"/>
      <w:lvlText w:val="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1008" w:right="0" w:hanging="1008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