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Klauzula informacyjna dla uczestników projektu </w:t>
      </w:r>
      <w:r w:rsidDel="00000000" w:rsidR="00000000" w:rsidRPr="00000000">
        <w:rPr>
          <w:b w:val="1"/>
          <w:rtl w:val="0"/>
        </w:rPr>
        <w:t xml:space="preserve">MEDS Silesia Revival </w:t>
        <w:br w:type="textWrapping"/>
        <w:t xml:space="preserve">we współpracy z PLAC NA GLANC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podstawie art. 13 Rozporządzenia Parlamentu Europejskiego i Rady (UE) 2016/679 z dnia </w:t>
        <w:br w:type="textWrapping"/>
        <w:t xml:space="preserve">27 kwietnia 2016 r. w sprawie ochrony osób fizycznych w związku z przetwarzaniem danych osobowych </w:t>
        <w:br w:type="textWrapping"/>
        <w:t xml:space="preserve">i w sprawie swobodnego przepływu takich danych oraz uchylenia dyrektywy 95/96/WE (Dz. Urz. UE L 2016, Nr 119) dalej „RODO”  informuję że: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Administratorem Pani/Pana danych osobowych jest Katowice Miasto Ogrodów – Instytucja Kultury </w:t>
        <w:br w:type="textWrapping"/>
        <w:t xml:space="preserve">im. Krystyny Bochenek, plac Sejmu Śląskiego 2, 40-032 Katowice, zwany dalej Administratorem; Administrator prowadzi operacje przetwarzania Pani/Pana danych osobowych.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Kontakt z inspektorem ochrony danych jest możliwy pod adresem: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6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Katowice Miasto Ogrodów – Instytucja Kultury im. Krystyny Bochenek, plac Sejmu Śląskiego 2, 40-032 Katowice;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6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e-mail: iod@miasto-ogrodow.eu.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Pani/Pana dane osobowe będą przetwarzane na podstawie: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6" w:right="0" w:hanging="360"/>
        <w:jc w:val="both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art. 6 ust. 1.lit. a) RODO– zgody, w celu kontaktu podczas trwania projektu;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Podanie danych jest dobrowolne, aczkolwiek niezbędne do realizacji celu przetwarzania.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Pani/Pana dane osobowe będą udostępnione Fundacji MEDSS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Meeting of Design Students-Silesia, z którą administrator zawarł dwie umowy: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wspólnej organizacji przedsięwzięcia oraz 2) o współadministrowaniu. </w:t>
      </w:r>
    </w:p>
    <w:p w:rsidR="00000000" w:rsidDel="00000000" w:rsidP="00000000" w:rsidRDefault="00000000" w:rsidRPr="00000000" w14:paraId="00000011">
      <w:pPr>
        <w:spacing w:after="0" w:line="240" w:lineRule="auto"/>
        <w:ind w:left="426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Pani/Pana dane osobowe mogą być udostępnione uprawnionym podmiotom i organom, a także zaufanym odbiorcom tj. podmiotom przetwarzającym, świadczącym usługi dla Katowice Miasto Ogrodów – Instytucji Kultury im. Krystyny Bochenek w zakresie obsługi informatycznej, hostingu poczty e-mail oraz ochrony osób i mienia.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podstawie obowiązujących przepisów posiada Pani/Pan prawo do: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dostępu do swoich danych osobowych (art. 15 RODO),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sprostowania swoich danych (art. 16 RODO),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usunięcia (art. 17 RODO) lub ograniczenia przetwarzania danych osobowych (art. 18 RODO),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wniesienia sprzeciwu wobec takiego przetwarzania (art. 21 RODO),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40" w:lineRule="auto"/>
        <w:ind w:left="1068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wniesienia skargi do organu nadzorczego (art. 77 ust. 1 RODO).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 Pani/Pan prawo do cofnięcia zgody w dowolnym momencie bez wpływu na zgodność z prawem przetwarzania, którego dokonano na podstawie zgody przed jej cofnięciem (art. 7 ust. 3 RODO).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Pani/Pana dane osobowe nie podlegają zautomatyzowanemu podejmowaniu decyzji, w tym profilowaniu (w myśl art. 22 RODO).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Pani/Pana dane osobowe będą przechowywane w zależności od celu ich przetwarzania: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96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momentu cofnięcia zgody na przetwarzanie danych,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196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zgodnie z obowiązującymi w KMO przepisami kancelaryjnymi oraz powszechnie obowiązującymi przepisami o archiwizacji dokumentów.</w:t>
      </w:r>
    </w:p>
    <w:p w:rsidR="00000000" w:rsidDel="00000000" w:rsidP="00000000" w:rsidRDefault="00000000" w:rsidRPr="00000000" w14:paraId="0000001D">
      <w:pPr>
        <w:spacing w:after="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426" w:top="568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19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91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3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5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7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9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51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3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56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)"/>
      <w:lvlJc w:val="left"/>
      <w:pPr>
        <w:ind w:left="786" w:hanging="360.00000000000006"/>
      </w:pPr>
      <w:rPr/>
    </w:lvl>
    <w:lvl w:ilvl="1">
      <w:start w:val="1"/>
      <w:numFmt w:val="lowerLetter"/>
      <w:lvlText w:val="%2."/>
      <w:lvlJc w:val="left"/>
      <w:pPr>
        <w:ind w:left="1506" w:hanging="360"/>
      </w:pPr>
      <w:rPr/>
    </w:lvl>
    <w:lvl w:ilvl="2">
      <w:start w:val="1"/>
      <w:numFmt w:val="lowerRoman"/>
      <w:lvlText w:val="%3."/>
      <w:lvlJc w:val="right"/>
      <w:pPr>
        <w:ind w:left="2226" w:hanging="180"/>
      </w:pPr>
      <w:rPr/>
    </w:lvl>
    <w:lvl w:ilvl="3">
      <w:start w:val="1"/>
      <w:numFmt w:val="decimal"/>
      <w:lvlText w:val="%4."/>
      <w:lvlJc w:val="left"/>
      <w:pPr>
        <w:ind w:left="2946" w:hanging="360"/>
      </w:pPr>
      <w:rPr/>
    </w:lvl>
    <w:lvl w:ilvl="4">
      <w:start w:val="1"/>
      <w:numFmt w:val="lowerLetter"/>
      <w:lvlText w:val="%5."/>
      <w:lvlJc w:val="left"/>
      <w:pPr>
        <w:ind w:left="3666" w:hanging="360"/>
      </w:pPr>
      <w:rPr/>
    </w:lvl>
    <w:lvl w:ilvl="5">
      <w:start w:val="1"/>
      <w:numFmt w:val="lowerRoman"/>
      <w:lvlText w:val="%6."/>
      <w:lvlJc w:val="right"/>
      <w:pPr>
        <w:ind w:left="4386" w:hanging="180"/>
      </w:pPr>
      <w:rPr/>
    </w:lvl>
    <w:lvl w:ilvl="6">
      <w:start w:val="1"/>
      <w:numFmt w:val="decimal"/>
      <w:lvlText w:val="%7."/>
      <w:lvlJc w:val="left"/>
      <w:pPr>
        <w:ind w:left="5106" w:hanging="360"/>
      </w:pPr>
      <w:rPr/>
    </w:lvl>
    <w:lvl w:ilvl="7">
      <w:start w:val="1"/>
      <w:numFmt w:val="lowerLetter"/>
      <w:lvlText w:val="%8."/>
      <w:lvlJc w:val="left"/>
      <w:pPr>
        <w:ind w:left="5826" w:hanging="360"/>
      </w:pPr>
      <w:rPr/>
    </w:lvl>
    <w:lvl w:ilvl="8">
      <w:start w:val="1"/>
      <w:numFmt w:val="lowerRoman"/>
      <w:lvlText w:val="%9."/>
      <w:lvlJc w:val="right"/>
      <w:pPr>
        <w:ind w:left="6546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